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785D" w:rsidRPr="00CB785D" w:rsidRDefault="00CB785D" w:rsidP="00CB785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785D">
        <w:rPr>
          <w:rFonts w:ascii="Times New Roman" w:eastAsia="Times New Roman" w:hAnsi="Times New Roman" w:cs="Times New Roman"/>
          <w:sz w:val="24"/>
          <w:szCs w:val="24"/>
          <w:u w:val="single"/>
        </w:rPr>
        <w:t>ПРОЕКТ</w:t>
      </w:r>
    </w:p>
    <w:p w:rsidR="00CB785D" w:rsidRDefault="00CB785D" w:rsidP="000A7E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384" w:rsidRPr="00460859" w:rsidRDefault="003D5939" w:rsidP="000A7E0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організації діяльності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460859" w:rsidRDefault="00460859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384" w:rsidRPr="00460859" w:rsidRDefault="003D5939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І. Загальні положення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а рада є колегіальним органом управління комунального підприємства, що утворюється на </w:t>
      </w:r>
      <w:r w:rsidRPr="00460859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комун</w:t>
      </w:r>
      <w:r w:rsidR="003B6CAE">
        <w:rPr>
          <w:rFonts w:ascii="Times New Roman" w:eastAsia="Times New Roman" w:hAnsi="Times New Roman" w:cs="Times New Roman"/>
          <w:sz w:val="28"/>
          <w:szCs w:val="28"/>
          <w:highlight w:val="white"/>
        </w:rPr>
        <w:t>альному унітарному підприємстві</w:t>
      </w:r>
      <w:r w:rsidR="003B6C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2. Порядок організації роботи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2F5F30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 «______» (далі – Порядок) розроблено відповідно до чинного законодавства України та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татуту «_______» (далі –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татут).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3. Порядок визначає структуру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9218F1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 комунального підприємства «________» (далі –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а рада), організацію її роботи, права та обов’язки членів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ради, порядок пров</w:t>
      </w:r>
      <w:r w:rsidR="00BA5DAA">
        <w:rPr>
          <w:rFonts w:ascii="Times New Roman" w:eastAsia="Times New Roman" w:hAnsi="Times New Roman" w:cs="Times New Roman"/>
          <w:sz w:val="28"/>
          <w:szCs w:val="28"/>
        </w:rPr>
        <w:t xml:space="preserve">едення засідань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BA5DAA">
        <w:rPr>
          <w:rFonts w:ascii="Times New Roman" w:eastAsia="Times New Roman" w:hAnsi="Times New Roman" w:cs="Times New Roman"/>
          <w:sz w:val="28"/>
          <w:szCs w:val="28"/>
        </w:rPr>
        <w:t>ої ради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4. Порядок затверджується _______</w:t>
      </w:r>
      <w:r w:rsidR="00BA5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радою </w:t>
      </w:r>
      <w:r w:rsidR="00BA5DAA" w:rsidRPr="004608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асновником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ідприємства та змінюється чи доповнюється лише її рішеннями.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5. У випадку виникнення розбіжностей між положеннями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татуту і цим Порядком застосовуються положення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татуту.</w:t>
      </w:r>
    </w:p>
    <w:p w:rsidR="007B7384" w:rsidRPr="00460859" w:rsidRDefault="007B7384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384" w:rsidRPr="00460859" w:rsidRDefault="003D5939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ІІ. Структура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7B7384" w:rsidRPr="00460859" w:rsidRDefault="003D5939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Стаття 1. Кількісний склад членів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1. Персональний склад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затверджується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асновником ______ і діє до прийняття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асновником рішення про затвердження нового складу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або внесення до нього змін. 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2. Кількість членів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не може бути меншою ніж 6 осіб та не може перевищувати 12 осіб.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3. Незалежні члени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повинні становити не менше</w:t>
      </w:r>
      <w:r w:rsidR="009724FF">
        <w:rPr>
          <w:rFonts w:ascii="Times New Roman" w:eastAsia="Times New Roman" w:hAnsi="Times New Roman" w:cs="Times New Roman"/>
          <w:sz w:val="28"/>
          <w:szCs w:val="28"/>
        </w:rPr>
        <w:t xml:space="preserve"> однієї третьої</w:t>
      </w:r>
      <w:bookmarkStart w:id="0" w:name="_GoBack"/>
      <w:bookmarkEnd w:id="0"/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від загального складу ради.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4.  Строк повноважень члена </w:t>
      </w:r>
      <w:r w:rsidR="009218F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складає три роки.</w:t>
      </w:r>
    </w:p>
    <w:p w:rsidR="007B7384" w:rsidRPr="00460859" w:rsidRDefault="007B7384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Стаття 2. Організаційна структура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1. До складу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входять голова, заступник голови, секретар та члени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ради. Голова та 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секретар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обираються та відкликаються членами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>ої ради з їх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нього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 числа простою більшістю голосів від загального  складу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ради.  Заступник голови призначається головою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з числа членів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у раду очолює голова, повноваження голови визначаються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татутом та цим Порядком. У разі неможливості виконання головою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своїх повноважень, його повноваження здійснює заступник або член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за її рішенням.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а рада, у разі якщо кількість її членів складає не менше 8 членів, не пізніше ніж на другому засіданні обов’язково утворює комітет з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lastRenderedPageBreak/>
        <w:t>питань аудиту та комітет з питань призначень та винагор</w:t>
      </w:r>
      <w:r w:rsidR="00D048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а рада має право самостійно з числа її членів утворювати інші комітети.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4. Очолювати комітети з питань аудиту та з питань призначень та винагор</w:t>
      </w:r>
      <w:r w:rsidR="00D048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д можуть лише незалежні члени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ради. Не можуть очолювати комітети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голова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ради, заступник голови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та секретар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010E97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ради. Член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може очолювати лише один комітет. 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5. Персональний та кількісний склад комітетів визначається рішенням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ради. Повноваження комітетів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підприємства визначаються цим Порядком та положеннями про відповідні комітети, які затверджуються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ою радою.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6. Повноважен</w:t>
      </w:r>
      <w:r w:rsidR="00D048D4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комітету з аудиту: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підготовка та направлення </w:t>
      </w:r>
      <w:r w:rsidR="00010E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ій раді підприємства рекомендацій щодо створення підрозділу внутрішнього аудиту та затвердження порядку проведення внутрішнього аудиту;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підготовка та направлення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ій раді підприємства рекомендацій щодо обрання незалежного аудитора комунального унітарного підприємства та визначення умов договору, що укладається з ним, встановлення розміру оплати його послуг;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підготовка та направлення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ій раді підприємства своїх висновків та рекомендацій щодо призначення та припинення повноважень керівника підрозділу внутрішнього аудиту підприємства;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інші повноваження, визначені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ою радою у положенні про відповідний комітет.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7. Повноваження комітету з питань призначень та винагород: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організація процедури відбору кандидатів для призначення на посаду керівника підприємства;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підготовка та направлення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ій раді підприємства рекомендацій щодо: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вимог для кандидатів на посаду керівника підприємства;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тимчасового відсторонення керівника від здійснення повноважень та призначення особи, яка тимчасово виконуватиме повноваження керівника;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встановлення розміру винагороди керівнику підприємства;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змісту та умов цивільно-правового договору (контракту) з керівником підприємства;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інші повноваження, визначені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ою радою у положенні про відповідний комітет.</w:t>
      </w:r>
    </w:p>
    <w:p w:rsidR="007B7384" w:rsidRPr="00460859" w:rsidRDefault="007B7384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384" w:rsidRPr="00460859" w:rsidRDefault="003D5939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bdedu1lx9nke" w:colFirst="0" w:colLast="0"/>
      <w:bookmarkEnd w:id="1"/>
      <w:proofErr w:type="spellStart"/>
      <w:r w:rsidRPr="00D06409">
        <w:rPr>
          <w:rFonts w:ascii="Times New Roman" w:eastAsia="Times New Roman" w:hAnsi="Times New Roman" w:cs="Times New Roman"/>
          <w:b/>
          <w:sz w:val="28"/>
          <w:szCs w:val="28"/>
        </w:rPr>
        <w:t>Cтат</w:t>
      </w:r>
      <w:r w:rsidR="00D06409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D06409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proofErr w:type="spellEnd"/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 3. Засідання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1. Основною формою роботи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є засідання. Засідання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проводяться у міру необхідності, але не рідше одного разу  на квартал і вважаються правомочними, якщо на них присутня більшість від </w:t>
      </w:r>
      <w:r w:rsidR="00D06409" w:rsidRPr="00460859">
        <w:rPr>
          <w:rFonts w:ascii="Times New Roman" w:eastAsia="Times New Roman" w:hAnsi="Times New Roman" w:cs="Times New Roman"/>
          <w:sz w:val="28"/>
          <w:szCs w:val="28"/>
        </w:rPr>
        <w:t xml:space="preserve">затвердженого засновником складу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D06409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ради. Члени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D048D4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lastRenderedPageBreak/>
        <w:t>можуть брати участь</w:t>
      </w:r>
      <w:r w:rsidR="00D048D4">
        <w:rPr>
          <w:rFonts w:ascii="Times New Roman" w:eastAsia="Times New Roman" w:hAnsi="Times New Roman" w:cs="Times New Roman"/>
          <w:sz w:val="28"/>
          <w:szCs w:val="28"/>
        </w:rPr>
        <w:t xml:space="preserve"> в засіданні за допомогою відео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зв’язку у разі завчасного повідомлення голови та письмового </w:t>
      </w:r>
      <w:r w:rsidR="00D048D4" w:rsidRPr="00460859">
        <w:rPr>
          <w:rFonts w:ascii="Times New Roman" w:eastAsia="Times New Roman" w:hAnsi="Times New Roman" w:cs="Times New Roman"/>
          <w:sz w:val="28"/>
          <w:szCs w:val="28"/>
        </w:rPr>
        <w:t>обґрунтування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2. Рішення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D06409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приймаються більшістю голосів від загального складу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ради. Кож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член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має один голос. Рішення </w:t>
      </w:r>
      <w:r w:rsidR="00D064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на засіданні приймається способом відкритого голосування. У випадку розподілу голосів порівну (при рівній кількості голосів) голос голови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є вирішальним. 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а рада не пізніше ніж на другому засіданні обирає голову, членів комітетів з питань аудиту та з питань призначень і винагород.  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4. 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скликаються головою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>ої ради або на ви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могу: </w:t>
      </w:r>
    </w:p>
    <w:p w:rsidR="007B7384" w:rsidRPr="00460859" w:rsidRDefault="003D5939" w:rsidP="00234156">
      <w:pPr>
        <w:numPr>
          <w:ilvl w:val="0"/>
          <w:numId w:val="3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представника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асновника, місцевої ради, голови, виконавчого комітету ______ ради</w:t>
      </w:r>
      <w:r w:rsidR="007C72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384" w:rsidRPr="00460859" w:rsidRDefault="003D5939" w:rsidP="00234156">
      <w:pPr>
        <w:numPr>
          <w:ilvl w:val="0"/>
          <w:numId w:val="3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члена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</w:t>
      </w:r>
      <w:r w:rsidR="007C72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384" w:rsidRPr="00460859" w:rsidRDefault="003D5939" w:rsidP="00234156">
      <w:pPr>
        <w:numPr>
          <w:ilvl w:val="0"/>
          <w:numId w:val="3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керівника підприємства</w:t>
      </w:r>
      <w:r w:rsidR="007C72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5. Вимога про скликання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складається у письмовій формі із зазначенням підстав і подається на ім’я голови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ради. 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6. У випадку, якщо голова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відмовляється скликати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ради, засідання скликається і проводиться заступником голови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або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в порядку</w:t>
      </w:r>
      <w:r w:rsidR="007C72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7E06">
        <w:rPr>
          <w:rFonts w:ascii="Times New Roman" w:eastAsia="Times New Roman" w:hAnsi="Times New Roman" w:cs="Times New Roman"/>
          <w:sz w:val="28"/>
          <w:szCs w:val="28"/>
        </w:rPr>
        <w:t xml:space="preserve"> визначеному цим Порядком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7.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>ої ради має бути скликане гол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овою наглядової ради не пізніше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 5 р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обочих днів після отримання відповідної вимоги.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8. Порядок денний засідання визначається головою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ради, а у випадку настання обставин, зазнач</w:t>
      </w:r>
      <w:r w:rsidR="000A7E06">
        <w:rPr>
          <w:rFonts w:ascii="Times New Roman" w:eastAsia="Times New Roman" w:hAnsi="Times New Roman" w:cs="Times New Roman"/>
          <w:sz w:val="28"/>
          <w:szCs w:val="28"/>
        </w:rPr>
        <w:t>ених у пункті 6 цього Порядку</w:t>
      </w:r>
      <w:r w:rsidR="007C72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заступником голови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9. Про порядок денний, дату, час та місце проведення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її члени повідомляються керівництвом підприємства персонально не пізніше як за 3 дні до засідання. Не пізніше ніж за 2 дні до засідання інформація про порядок денний, час та місце засідання оприлюднюється на офіційному веб-сайті ___ ради.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10. Під час засідання заступник 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голови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або інша уповноважена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>ою радою особа веде пр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отокол. Протокол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підписується головуючим на засіданні та присутніми членами ради. Підписаний протокол протягом 5 робочих днів оприлюднюється на офіційному веб-сайті ___ міської ради.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11. Протокол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оформлюється у двох оригінальних примірниках протягом п’яти робочих днів після проведення засідання. Один з примірників протоколу передається на ознайомлення керівнику підприємства. Копії протоколу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5C236C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 надсилаються всім її членам. 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12. Рішення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доводяться до відома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асновника, його представника (представників), міського голови та директора у вигляді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виписок (витягів) із протоколу або з кожного питання та оприлюднюються на офіційному веб-сайті ___ міської ради як додаток до протоколу. </w:t>
      </w:r>
    </w:p>
    <w:p w:rsidR="007B7384" w:rsidRPr="00460859" w:rsidRDefault="007B7384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384" w:rsidRPr="00460859" w:rsidRDefault="003D5939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Повноваження, права та обов’язки члена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ої ради, голови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7B7384" w:rsidRPr="00460859" w:rsidRDefault="003D5939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Стаття 4. Права та обов’язки члена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7B7384" w:rsidRPr="00460859" w:rsidRDefault="003D5939" w:rsidP="00234156">
      <w:pPr>
        <w:numPr>
          <w:ilvl w:val="0"/>
          <w:numId w:val="4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Член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 ради  користується  правом  ухвального голосу з усіх питань,  що розглядаються на засіданнях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та комітетів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членом яких 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 xml:space="preserve">він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є;</w:t>
      </w:r>
    </w:p>
    <w:p w:rsidR="007B7384" w:rsidRPr="00460859" w:rsidRDefault="003D5939" w:rsidP="00234156">
      <w:pPr>
        <w:numPr>
          <w:ilvl w:val="0"/>
          <w:numId w:val="4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Члени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мають право: 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отр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имувати, ознайомлюватися з будь-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якими документами та інформаці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ю про діяльність підприємства, робити виписки, здійснювати копіювання;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безперешкодного доступу до всіх приміщень підприємства; 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безперешкодного позачергового прийому у посадових осіб підприємства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брати участь у всіх офіційних нарадах, зустрічах, засіданнях та комісіях на підприємстві;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отримувати інформацію про порядок денний, матеріали, дату, час та місце проведення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не пізніше як за 3 дні до визначеної дати проведення засідання;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вносити пропозиції до планів роботи підприємства;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подавати керівнику підприємства обов’язкові для розгляду пропозиції щодо діяльності підприємства;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вносити питання, проекти документів, рішень, пропозиції та зауваження до порядку денного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5C236C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ради підприємства;</w:t>
      </w:r>
    </w:p>
    <w:p w:rsidR="005C236C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подати письмово оформлену окрему думку щодо питання порядку денного та проекту рішення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>ої ради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 яка додається до протоколу засіда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 xml:space="preserve">ння наглядової 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ради;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вимагати скликання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відпо</w:t>
      </w:r>
      <w:r w:rsidR="000A7E06">
        <w:rPr>
          <w:rFonts w:ascii="Times New Roman" w:eastAsia="Times New Roman" w:hAnsi="Times New Roman" w:cs="Times New Roman"/>
          <w:sz w:val="28"/>
          <w:szCs w:val="28"/>
        </w:rPr>
        <w:t>відно до вимог цього Порядку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порушувати питання  про звільнення посадових осіб підприємства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384" w:rsidRPr="000A7E06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порушувати питання про звітування посадових осіб підприємства перед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ою радо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ю.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236C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3. Чле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 xml:space="preserve">ни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5C236C">
        <w:rPr>
          <w:rFonts w:ascii="Times New Roman" w:eastAsia="Times New Roman" w:hAnsi="Times New Roman" w:cs="Times New Roman"/>
          <w:sz w:val="28"/>
          <w:szCs w:val="28"/>
        </w:rPr>
        <w:t>ої ради зобов’язані: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діяти в інтересах підприємства та територіальної громади;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керуватися у своїй діяльності чинним законодавством України,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татутом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ідприємства та цим Порядком;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- не розголошувати, не поширювати та не передавати</w:t>
      </w:r>
      <w:r w:rsidR="00C241E0">
        <w:rPr>
          <w:rFonts w:ascii="Times New Roman" w:eastAsia="Times New Roman" w:hAnsi="Times New Roman" w:cs="Times New Roman"/>
          <w:sz w:val="28"/>
          <w:szCs w:val="28"/>
        </w:rPr>
        <w:t xml:space="preserve"> третім особам персональних дан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241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отриманих в ході роботи або які містяться в документах, окрім випадків, передбачених чинним законодавством;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не розголошувати конфіденційну інформацію та комерційну таємницю про діяльність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ідприємства, яка стала відомою у зв’язку із виконанням функцій члена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ради, особам, які не мають доступу до такої інформації, а також не використовувати її у своїх інтересах або в інтересах третіх осіб</w:t>
      </w:r>
      <w:r w:rsidR="00234156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234156" w:rsidRPr="00460859">
        <w:rPr>
          <w:rFonts w:ascii="Times New Roman" w:eastAsia="Times New Roman" w:hAnsi="Times New Roman" w:cs="Times New Roman"/>
          <w:sz w:val="28"/>
          <w:szCs w:val="28"/>
        </w:rPr>
        <w:t>крім випадків, пер</w:t>
      </w:r>
      <w:r w:rsidR="00234156">
        <w:rPr>
          <w:rFonts w:ascii="Times New Roman" w:eastAsia="Times New Roman" w:hAnsi="Times New Roman" w:cs="Times New Roman"/>
          <w:sz w:val="28"/>
          <w:szCs w:val="28"/>
        </w:rPr>
        <w:t>едбачених чинним законодавством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брати участь у засіданнях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та засіданнях її комітетів. Завчасно повідомляти голову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про неможливість участі у засіданнях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чи комітетів із </w:t>
      </w:r>
      <w:r w:rsidR="00234156">
        <w:rPr>
          <w:rFonts w:ascii="Times New Roman" w:eastAsia="Times New Roman" w:hAnsi="Times New Roman" w:cs="Times New Roman"/>
          <w:sz w:val="28"/>
          <w:szCs w:val="28"/>
        </w:rPr>
        <w:t>зазначенням причини відсутності;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- виконувати  рішення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 ради</w:t>
      </w:r>
      <w:r w:rsidR="00234156">
        <w:rPr>
          <w:rFonts w:ascii="Times New Roman" w:eastAsia="Times New Roman" w:hAnsi="Times New Roman" w:cs="Times New Roman"/>
          <w:sz w:val="28"/>
          <w:szCs w:val="28"/>
        </w:rPr>
        <w:t xml:space="preserve"> та її комітетів.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Стаття 5. Повноваження голови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7B7384" w:rsidRPr="00460859" w:rsidRDefault="003D5939" w:rsidP="00234156">
      <w:pPr>
        <w:numPr>
          <w:ilvl w:val="0"/>
          <w:numId w:val="2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Голова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ради: </w:t>
      </w:r>
    </w:p>
    <w:p w:rsidR="007B7384" w:rsidRPr="00460859" w:rsidRDefault="003D5939" w:rsidP="00234156">
      <w:pPr>
        <w:numPr>
          <w:ilvl w:val="0"/>
          <w:numId w:val="1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керується у своїй діяльності чинним законодавством України, 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>статутом п</w:t>
      </w:r>
      <w:r w:rsidR="000A7E06">
        <w:rPr>
          <w:rFonts w:ascii="Times New Roman" w:eastAsia="Times New Roman" w:hAnsi="Times New Roman" w:cs="Times New Roman"/>
          <w:sz w:val="28"/>
          <w:szCs w:val="28"/>
        </w:rPr>
        <w:t>ідприємства, рішеннями ради та цим Порядком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B7384" w:rsidRPr="00460859" w:rsidRDefault="00234156" w:rsidP="00234156">
      <w:pPr>
        <w:numPr>
          <w:ilvl w:val="0"/>
          <w:numId w:val="1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 xml:space="preserve">рганізовує роботу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та здійснює контроль за виконанням рішень, прийнятих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ою 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>радою;</w:t>
      </w:r>
    </w:p>
    <w:p w:rsidR="007B7384" w:rsidRPr="00460859" w:rsidRDefault="00234156" w:rsidP="00234156">
      <w:pPr>
        <w:numPr>
          <w:ilvl w:val="0"/>
          <w:numId w:val="1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>кликає</w:t>
      </w:r>
      <w:proofErr w:type="spellEnd"/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 xml:space="preserve"> засідання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та головує на них, визначає порядок денний засідань; </w:t>
      </w:r>
    </w:p>
    <w:p w:rsidR="007B7384" w:rsidRPr="00460859" w:rsidRDefault="00234156" w:rsidP="00234156">
      <w:pPr>
        <w:numPr>
          <w:ilvl w:val="0"/>
          <w:numId w:val="1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 xml:space="preserve">е рідше одного разу в рік звітує перед 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засновником про роботу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>ої ради, виконання планів розвитку підприємства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 xml:space="preserve">, фінансових планів, ефективного використання його майна. Звіт оприлюднюється на офіційному веб-сайті ___ міської ради; </w:t>
      </w:r>
    </w:p>
    <w:p w:rsidR="007B7384" w:rsidRPr="00460859" w:rsidRDefault="00234156" w:rsidP="00234156">
      <w:pPr>
        <w:numPr>
          <w:ilvl w:val="0"/>
          <w:numId w:val="1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 xml:space="preserve">а рішенням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>ої ради порушує перед засновником питання щодо внесення змін до її складу;</w:t>
      </w:r>
    </w:p>
    <w:p w:rsidR="007B7384" w:rsidRPr="00460859" w:rsidRDefault="00234156" w:rsidP="00234156">
      <w:pPr>
        <w:numPr>
          <w:ilvl w:val="0"/>
          <w:numId w:val="1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 xml:space="preserve">редставляє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у раду у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відносинах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 з підприємством, іншими установами, ор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>ганізаціями, підприємствами та органами влади;</w:t>
      </w:r>
    </w:p>
    <w:p w:rsidR="007B7384" w:rsidRPr="00460859" w:rsidRDefault="00234156" w:rsidP="00234156">
      <w:pPr>
        <w:numPr>
          <w:ilvl w:val="0"/>
          <w:numId w:val="1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 xml:space="preserve">ризначає заступника з числа членів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3D5939" w:rsidRPr="00460859">
        <w:rPr>
          <w:rFonts w:ascii="Times New Roman" w:eastAsia="Times New Roman" w:hAnsi="Times New Roman" w:cs="Times New Roman"/>
          <w:sz w:val="28"/>
          <w:szCs w:val="28"/>
        </w:rPr>
        <w:t>ої ради;</w:t>
      </w:r>
    </w:p>
    <w:p w:rsidR="007B7384" w:rsidRPr="00460859" w:rsidRDefault="003D5939" w:rsidP="00234156">
      <w:pPr>
        <w:numPr>
          <w:ilvl w:val="0"/>
          <w:numId w:val="1"/>
        </w:numPr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підписує рішення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підприємства та протокол засідання.</w:t>
      </w:r>
    </w:p>
    <w:p w:rsidR="007B7384" w:rsidRPr="00460859" w:rsidRDefault="007B7384" w:rsidP="002341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Стаття 6. Дострокове припинення повноважень члена </w:t>
      </w:r>
      <w:r w:rsidR="002F5F30">
        <w:rPr>
          <w:rFonts w:ascii="Times New Roman" w:eastAsia="Times New Roman" w:hAnsi="Times New Roman" w:cs="Times New Roman"/>
          <w:b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b/>
          <w:sz w:val="28"/>
          <w:szCs w:val="28"/>
        </w:rPr>
        <w:t>ої ради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ab/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1. Повноваження члена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підприємства можуть бути припинені достроково за ініціативою члена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ради або суб’єкта делегування.</w:t>
      </w:r>
    </w:p>
    <w:p w:rsidR="007B7384" w:rsidRPr="00460859" w:rsidRDefault="003D5939" w:rsidP="00910AA1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Повноваження члена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підприємства можуть бути припинені достроково за ініціативою члена </w:t>
      </w:r>
      <w:r w:rsidR="00A2094F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A2094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ради на підставі його письмової заяви на ім’я суб’єкта делегування, з дотриманням зобов’язань, передбачених цивільно-правовим договором.</w:t>
      </w:r>
    </w:p>
    <w:p w:rsidR="007B7384" w:rsidRPr="008B30DF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2. Повноваження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F210D5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 підприємства можуть бути припинені достроково за ініціативою суб’єкта делегування у випадках, передбачених цим Порядком та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210D5" w:rsidRPr="00460859">
        <w:rPr>
          <w:rFonts w:ascii="Times New Roman" w:eastAsia="Times New Roman" w:hAnsi="Times New Roman" w:cs="Times New Roman"/>
          <w:sz w:val="28"/>
          <w:szCs w:val="28"/>
        </w:rPr>
        <w:t xml:space="preserve">татутом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підприємства.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3. Член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8B30D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 підприємства зобов’язаний невідкладно подати суб’єкту делегування письмову заяву про припинення своїх повноважень у разі виявлення обставин невідповідності вимогам, встановленим цим Порядком та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B30DF" w:rsidRPr="00460859">
        <w:rPr>
          <w:rFonts w:ascii="Times New Roman" w:eastAsia="Times New Roman" w:hAnsi="Times New Roman" w:cs="Times New Roman"/>
          <w:sz w:val="28"/>
          <w:szCs w:val="28"/>
        </w:rPr>
        <w:t xml:space="preserve">татутом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підприємства, а також </w:t>
      </w:r>
      <w:r w:rsidRPr="000A7E06">
        <w:rPr>
          <w:rFonts w:ascii="Times New Roman" w:eastAsia="Times New Roman" w:hAnsi="Times New Roman" w:cs="Times New Roman"/>
          <w:sz w:val="28"/>
          <w:szCs w:val="28"/>
        </w:rPr>
        <w:t xml:space="preserve">у випадку незалежного члена </w:t>
      </w:r>
      <w:r w:rsidR="00910AA1" w:rsidRPr="000A7E0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 w:rsidRPr="000A7E06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8B30DF" w:rsidRPr="000A7E06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8B30DF" w:rsidRPr="00460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 підприємства, вимогам до незалежних членів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их рад підприємств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визначених рішенням сесії ради.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4. Суб’єкт делегування, отримавши </w:t>
      </w:r>
      <w:r w:rsidR="00910AA1" w:rsidRPr="00460859">
        <w:rPr>
          <w:rFonts w:ascii="Times New Roman" w:eastAsia="Times New Roman" w:hAnsi="Times New Roman" w:cs="Times New Roman"/>
          <w:sz w:val="28"/>
          <w:szCs w:val="28"/>
        </w:rPr>
        <w:t xml:space="preserve">письмову заяву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910AA1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підприємства про припинення своїх повноважень, або рішення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910AA1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підприємства про необхідність припинення повноважень </w:t>
      </w:r>
      <w:r w:rsidR="00910AA1" w:rsidRPr="004608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відповідного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910AA1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ради, прийняте за результатами перевірки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910AA1" w:rsidRPr="00460859">
        <w:rPr>
          <w:rFonts w:ascii="Times New Roman" w:eastAsia="Times New Roman" w:hAnsi="Times New Roman" w:cs="Times New Roman"/>
          <w:sz w:val="28"/>
          <w:szCs w:val="28"/>
        </w:rPr>
        <w:t>ої ради на предмет його відповідно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сті встановленим вимогам, повинен прийняти рішення щодо припинення повноважень відповідного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910AA1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протягом 60 календарних днів з дня отримання заяви або рішення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="00910AA1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ради відповідно. У разі неприйняття рішення суб’єктом делегування протягом вказаного строку, рішення щодо припинення повноважень відповідного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8B30D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ради вважається таким, що прийняте суб’єктом делегування за принципом мовчазної згоди.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5. Прийняття рішення суб’єктом делегування про припинення повноважень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8B30D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ради є підставою для розірвання відповідного цивільно-правового договору з такою особою з моменту прийняття відповідного рішення.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6. Повноваження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8B30D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ради підприємства з одночасним припиненням укладеного з ним цивільно-правового договору припиняються також у випадку: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неналежного виконання обов’язків – з моменту прийняття відповідного рішення суб’єктом управління;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неможливості виконання обов’язків члена 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аглядов</w:t>
      </w:r>
      <w:r w:rsidR="008B30DF"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ради підприємства за станом здоров’я – через два тижні з моменту надання ним або його законним представником письмового повідомлення про це відповідному суб’єктові управління;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притягнення до відповідальності за вчинення злочину – з моменту набрання законної сили вирок</w:t>
      </w:r>
      <w:r w:rsidR="008B30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суду;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смерті – з моменту настання юридичного факту смерті;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>визнання його недієздатним або обмежено дієздатним, безвісно відсутнім чи померлим – з моменту</w:t>
      </w:r>
      <w:r w:rsidR="00910AA1">
        <w:rPr>
          <w:rFonts w:ascii="Times New Roman" w:eastAsia="Times New Roman" w:hAnsi="Times New Roman" w:cs="Times New Roman"/>
          <w:sz w:val="28"/>
          <w:szCs w:val="28"/>
        </w:rPr>
        <w:t xml:space="preserve"> набрання законної сили рішення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 суду;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ліквідації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– з моменту внесення відповідних змін до статуту підприємства;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закінчення строку, на який члена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ої ради було призначено – з наступного дня після закінчення відповідного строку.</w:t>
      </w:r>
    </w:p>
    <w:p w:rsidR="007B7384" w:rsidRPr="00460859" w:rsidRDefault="003D5939" w:rsidP="00234156">
      <w:pPr>
        <w:spacing w:before="100" w:beforeAutospacing="1" w:after="100" w:afterAutospacing="1" w:line="240" w:lineRule="auto"/>
        <w:ind w:right="28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7. У разі припинення повноважень члена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суб’єкт делегування має призначити іншого члена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відповідно до положень, визначених Порядком призначення членів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та законом у строк, що не перевищує трьох місяців. Суб’єкт управління зобов’язаний забезпечувати наявність у складі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 xml:space="preserve">ої ради достатньої кількості членів з метою виконання покладених на </w:t>
      </w:r>
      <w:r w:rsidR="002F5F30">
        <w:rPr>
          <w:rFonts w:ascii="Times New Roman" w:eastAsia="Times New Roman" w:hAnsi="Times New Roman" w:cs="Times New Roman"/>
          <w:sz w:val="28"/>
          <w:szCs w:val="28"/>
        </w:rPr>
        <w:t>наглядов</w:t>
      </w:r>
      <w:r w:rsidRPr="00460859">
        <w:rPr>
          <w:rFonts w:ascii="Times New Roman" w:eastAsia="Times New Roman" w:hAnsi="Times New Roman" w:cs="Times New Roman"/>
          <w:sz w:val="28"/>
          <w:szCs w:val="28"/>
        </w:rPr>
        <w:t>у раду функцій (у тому числі необхідної кількості незалежних членів).</w:t>
      </w:r>
    </w:p>
    <w:p w:rsidR="007B7384" w:rsidRPr="00460859" w:rsidRDefault="007B7384" w:rsidP="002341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B7384" w:rsidRPr="00460859" w:rsidSect="00460859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B2" w:rsidRDefault="004709B2" w:rsidP="00460859">
      <w:pPr>
        <w:spacing w:after="0" w:line="240" w:lineRule="auto"/>
      </w:pPr>
      <w:r>
        <w:separator/>
      </w:r>
    </w:p>
  </w:endnote>
  <w:endnote w:type="continuationSeparator" w:id="0">
    <w:p w:rsidR="004709B2" w:rsidRDefault="004709B2" w:rsidP="0046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B2" w:rsidRDefault="004709B2" w:rsidP="00460859">
      <w:pPr>
        <w:spacing w:after="0" w:line="240" w:lineRule="auto"/>
      </w:pPr>
      <w:r>
        <w:separator/>
      </w:r>
    </w:p>
  </w:footnote>
  <w:footnote w:type="continuationSeparator" w:id="0">
    <w:p w:rsidR="004709B2" w:rsidRDefault="004709B2" w:rsidP="0046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630" w:rsidRDefault="00163630" w:rsidP="00163630">
    <w:pPr>
      <w:pStyle w:val="a5"/>
      <w:rPr>
        <w:b/>
        <w:sz w:val="20"/>
        <w:szCs w:val="20"/>
      </w:rPr>
    </w:pPr>
    <w:r>
      <w:rPr>
        <w:b/>
        <w:sz w:val="20"/>
        <w:szCs w:val="20"/>
      </w:rPr>
      <w:t xml:space="preserve">Авторський колектив: Іван </w:t>
    </w:r>
    <w:proofErr w:type="spellStart"/>
    <w:r>
      <w:rPr>
        <w:b/>
        <w:sz w:val="20"/>
        <w:szCs w:val="20"/>
      </w:rPr>
      <w:t>Лукеря</w:t>
    </w:r>
    <w:proofErr w:type="spellEnd"/>
    <w:r>
      <w:rPr>
        <w:b/>
        <w:sz w:val="20"/>
        <w:szCs w:val="20"/>
      </w:rPr>
      <w:t>, Тарас Случик, Сергій Пінчук</w:t>
    </w:r>
  </w:p>
  <w:p w:rsidR="00460859" w:rsidRDefault="00163630">
    <w:pPr>
      <w:pStyle w:val="a5"/>
      <w:rPr>
        <w:b/>
        <w:sz w:val="20"/>
        <w:szCs w:val="20"/>
      </w:rPr>
    </w:pPr>
    <w:r>
      <w:rPr>
        <w:b/>
        <w:sz w:val="20"/>
        <w:szCs w:val="20"/>
      </w:rPr>
      <w:t xml:space="preserve">Рецензент: Олександр </w:t>
    </w:r>
    <w:proofErr w:type="spellStart"/>
    <w:r>
      <w:rPr>
        <w:b/>
        <w:sz w:val="20"/>
        <w:szCs w:val="20"/>
      </w:rPr>
      <w:t>Солонтай</w:t>
    </w:r>
    <w:proofErr w:type="spellEnd"/>
  </w:p>
  <w:p w:rsidR="00CB785D" w:rsidRDefault="00CB78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20A9"/>
    <w:multiLevelType w:val="multilevel"/>
    <w:tmpl w:val="4CE20E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6D573A0"/>
    <w:multiLevelType w:val="multilevel"/>
    <w:tmpl w:val="38B26C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BCB5165"/>
    <w:multiLevelType w:val="multilevel"/>
    <w:tmpl w:val="9D7403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5B5F1367"/>
    <w:multiLevelType w:val="multilevel"/>
    <w:tmpl w:val="F2CAC0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7384"/>
    <w:rsid w:val="00010E97"/>
    <w:rsid w:val="000A7E06"/>
    <w:rsid w:val="00163630"/>
    <w:rsid w:val="001C3B6F"/>
    <w:rsid w:val="00234156"/>
    <w:rsid w:val="002F5F30"/>
    <w:rsid w:val="00340A0E"/>
    <w:rsid w:val="003B6CAE"/>
    <w:rsid w:val="003D5939"/>
    <w:rsid w:val="00460859"/>
    <w:rsid w:val="004709B2"/>
    <w:rsid w:val="004B2F86"/>
    <w:rsid w:val="005C236C"/>
    <w:rsid w:val="007B7384"/>
    <w:rsid w:val="007C720C"/>
    <w:rsid w:val="008B30DF"/>
    <w:rsid w:val="00910AA1"/>
    <w:rsid w:val="009218F1"/>
    <w:rsid w:val="009724FF"/>
    <w:rsid w:val="009F42A4"/>
    <w:rsid w:val="00A2094F"/>
    <w:rsid w:val="00BA5DAA"/>
    <w:rsid w:val="00C241E0"/>
    <w:rsid w:val="00CB785D"/>
    <w:rsid w:val="00D048D4"/>
    <w:rsid w:val="00D06409"/>
    <w:rsid w:val="00D06BDE"/>
    <w:rsid w:val="00E343C1"/>
    <w:rsid w:val="00F2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E284D-0706-4735-96A8-096D2B0B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460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859"/>
  </w:style>
  <w:style w:type="paragraph" w:styleId="a7">
    <w:name w:val="footer"/>
    <w:basedOn w:val="a"/>
    <w:link w:val="a8"/>
    <w:uiPriority w:val="99"/>
    <w:unhideWhenUsed/>
    <w:rsid w:val="00460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9013</Words>
  <Characters>5138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</cp:lastModifiedBy>
  <cp:revision>12</cp:revision>
  <dcterms:created xsi:type="dcterms:W3CDTF">2016-11-30T21:41:00Z</dcterms:created>
  <dcterms:modified xsi:type="dcterms:W3CDTF">2017-01-27T11:26:00Z</dcterms:modified>
</cp:coreProperties>
</file>