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3681" w:rsidRPr="00B73681" w:rsidRDefault="00B73681" w:rsidP="00B73681">
      <w:pPr>
        <w:spacing w:after="240"/>
        <w:ind w:left="-30" w:firstLine="75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Виключна компетенція </w:t>
      </w:r>
      <w:r w:rsidR="003A61F2">
        <w:rPr>
          <w:rFonts w:ascii="Times New Roman" w:eastAsia="Times New Roman" w:hAnsi="Times New Roman" w:cs="Times New Roman"/>
          <w:b/>
          <w:sz w:val="28"/>
          <w:szCs w:val="28"/>
          <w:highlight w:val="white"/>
        </w:rPr>
        <w:t>н</w:t>
      </w:r>
      <w:r>
        <w:rPr>
          <w:rFonts w:ascii="Times New Roman" w:eastAsia="Times New Roman" w:hAnsi="Times New Roman" w:cs="Times New Roman"/>
          <w:b/>
          <w:sz w:val="28"/>
          <w:szCs w:val="28"/>
          <w:highlight w:val="white"/>
        </w:rPr>
        <w:t>аглядової ради</w:t>
      </w:r>
      <w:bookmarkStart w:id="0" w:name="_GoBack"/>
      <w:bookmarkEnd w:id="0"/>
      <w:r>
        <w:rPr>
          <w:rFonts w:ascii="Times New Roman" w:eastAsia="Times New Roman" w:hAnsi="Times New Roman" w:cs="Times New Roman"/>
          <w:b/>
          <w:sz w:val="28"/>
          <w:szCs w:val="28"/>
          <w:highlight w:val="white"/>
        </w:rPr>
        <w:t xml:space="preserve"> комунального унітарного підприємства</w:t>
      </w:r>
    </w:p>
    <w:p w:rsidR="00823211" w:rsidRPr="00B73681" w:rsidRDefault="00315DD0" w:rsidP="00B73681">
      <w:pPr>
        <w:spacing w:before="100" w:beforeAutospacing="1" w:after="120" w:line="240" w:lineRule="auto"/>
        <w:ind w:left="-28" w:firstLine="750"/>
        <w:contextualSpacing/>
        <w:jc w:val="both"/>
      </w:pPr>
      <w:r w:rsidRPr="00B73681">
        <w:rPr>
          <w:rFonts w:ascii="Times New Roman" w:eastAsia="Times New Roman" w:hAnsi="Times New Roman" w:cs="Times New Roman"/>
          <w:sz w:val="28"/>
          <w:szCs w:val="28"/>
          <w:highlight w:val="white"/>
        </w:rPr>
        <w:t>До виключної компетенції наглядової ради комунального унітарного підприємства належить:</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Затвердження річного, стратегічного та інвестиційног</w:t>
      </w:r>
      <w:r w:rsidR="003A61F2">
        <w:rPr>
          <w:rFonts w:ascii="Times New Roman" w:eastAsia="Times New Roman" w:hAnsi="Times New Roman" w:cs="Times New Roman"/>
          <w:sz w:val="28"/>
          <w:szCs w:val="28"/>
          <w:highlight w:val="white"/>
        </w:rPr>
        <w:t>о планів (програм) підприємства</w:t>
      </w:r>
      <w:r w:rsidR="003A61F2">
        <w:rPr>
          <w:rFonts w:ascii="Times New Roman" w:eastAsia="Times New Roman" w:hAnsi="Times New Roman" w:cs="Times New Roman"/>
          <w:sz w:val="28"/>
          <w:szCs w:val="28"/>
        </w:rPr>
        <w:t>;</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2.</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 xml:space="preserve"> Затвердження фінансових та інших показників ефективності управління підприємством;</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3.</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Затвердження умов контракту з керівником підприємства, встановлення розміру винагороди керівника, здійснення контролю за дотриманням умов контракту;</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4.</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Затвердження умов контракту та розміру винагороди з членами наглядової ради;</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5.</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Затвердження ринкової вартості майна у разі прийняття рішення про вчинення господарського зобов’язання згідно з ст. 78-1 Господарського кодексу України в межах своїх повноважень та у разі, якщо майно вноситься як плата за цінні папери, розміщені підприємством;</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rPr>
        <w:t xml:space="preserve">6. Погодження організаційної структури підприємства, пропозицій змін до статуту та </w:t>
      </w:r>
      <w:r w:rsidRPr="00B73681">
        <w:rPr>
          <w:rFonts w:ascii="Times New Roman" w:eastAsia="Times New Roman" w:hAnsi="Times New Roman" w:cs="Times New Roman"/>
          <w:sz w:val="28"/>
          <w:szCs w:val="28"/>
          <w:highlight w:val="white"/>
        </w:rPr>
        <w:t>положень, якими регулюються питання, пов’язані з діяльністю підприємства;</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7. Погодження розміщення комунальним унітарним підприємством цінних паперів, крім акцій;</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8. Погодження викупу розміщених комунальним унітарним підприємством цінних паперів, крім акцій;</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rPr>
        <w:t>9. Погодження рішень про вчинення значних правочинів, сума або вартість майна яких становить _________</w:t>
      </w:r>
      <w:r w:rsidR="003A61F2">
        <w:rPr>
          <w:rFonts w:ascii="Times New Roman" w:eastAsia="Times New Roman" w:hAnsi="Times New Roman" w:cs="Times New Roman"/>
          <w:sz w:val="28"/>
          <w:szCs w:val="28"/>
        </w:rPr>
        <w:t>_______ грн</w:t>
      </w:r>
      <w:r w:rsidRPr="00B73681">
        <w:rPr>
          <w:rFonts w:ascii="Times New Roman" w:eastAsia="Times New Roman" w:hAnsi="Times New Roman" w:cs="Times New Roman"/>
          <w:sz w:val="28"/>
          <w:szCs w:val="28"/>
        </w:rPr>
        <w:t>;</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10. Прийняття рішення про обрання оцінювача майна комунального унітарного підприємства та затвердження умов договору, що укладатиметься з ним, встановлення розміру оплати його послуг;</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11.</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 xml:space="preserve"> Прийняття рішення про надання згоди на вчинення господарського зобов’язання, щодо вчинення якого є заінтересованість, крім господарських зобов’язань, рішення про вчинення яких приймається відповідним суб’єктом управління о</w:t>
      </w:r>
      <w:r w:rsidR="00310564">
        <w:rPr>
          <w:rFonts w:ascii="Times New Roman" w:eastAsia="Times New Roman" w:hAnsi="Times New Roman" w:cs="Times New Roman"/>
          <w:sz w:val="28"/>
          <w:szCs w:val="28"/>
          <w:highlight w:val="white"/>
        </w:rPr>
        <w:t>б’єктами комунальної власності.</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12.</w:t>
      </w:r>
      <w:r w:rsidRPr="00B73681">
        <w:rPr>
          <w:rFonts w:ascii="Times New Roman" w:eastAsia="Times New Roman" w:hAnsi="Times New Roman" w:cs="Times New Roman"/>
          <w:sz w:val="14"/>
          <w:szCs w:val="14"/>
          <w:highlight w:val="white"/>
        </w:rPr>
        <w:tab/>
      </w:r>
      <w:r w:rsidRPr="00B73681">
        <w:rPr>
          <w:rFonts w:ascii="Times New Roman" w:eastAsia="Times New Roman" w:hAnsi="Times New Roman" w:cs="Times New Roman"/>
          <w:sz w:val="28"/>
          <w:szCs w:val="28"/>
          <w:highlight w:val="white"/>
        </w:rPr>
        <w:t>Відбір та подання міському голові кандидатури для призначення на посаду керівника підприємства. Здійснення контролю за поточною діяльністю керівника комунального підприємства, інформування голови, ради та територіальної громади про заходи та результати контролю;</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13.</w:t>
      </w:r>
      <w:r w:rsidRPr="00B73681">
        <w:rPr>
          <w:rFonts w:ascii="Times New Roman" w:eastAsia="Times New Roman" w:hAnsi="Times New Roman" w:cs="Times New Roman"/>
          <w:sz w:val="14"/>
          <w:szCs w:val="14"/>
          <w:highlight w:val="white"/>
        </w:rPr>
        <w:tab/>
      </w:r>
      <w:r w:rsidRPr="00B73681">
        <w:rPr>
          <w:rFonts w:ascii="Times New Roman" w:eastAsia="Times New Roman" w:hAnsi="Times New Roman" w:cs="Times New Roman"/>
          <w:sz w:val="28"/>
          <w:szCs w:val="28"/>
          <w:highlight w:val="white"/>
        </w:rPr>
        <w:t>Поданням пропозиції міському голові щодо звільнення керівника підприємства. Прийняття рішення про тимчасове відсторонення керівника від здійснення повноважень одночасно із призначення особи, яка тимчасово виконуватиме п</w:t>
      </w:r>
      <w:r w:rsidR="003A61F2">
        <w:rPr>
          <w:rFonts w:ascii="Times New Roman" w:eastAsia="Times New Roman" w:hAnsi="Times New Roman" w:cs="Times New Roman"/>
          <w:sz w:val="28"/>
          <w:szCs w:val="28"/>
          <w:highlight w:val="white"/>
        </w:rPr>
        <w:t>овноваження керівника</w:t>
      </w:r>
      <w:r w:rsidR="003A61F2">
        <w:rPr>
          <w:rFonts w:ascii="Times New Roman" w:eastAsia="Times New Roman" w:hAnsi="Times New Roman" w:cs="Times New Roman"/>
          <w:sz w:val="28"/>
          <w:szCs w:val="28"/>
        </w:rPr>
        <w:t>;</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lastRenderedPageBreak/>
        <w:t>14. Обрання незалежного аудитора комунального унітарного підприємства та визначення умов договору, що укладається з ним, встановлення розміру оплати його послуг;</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rPr>
        <w:t>15. Залучення суб’єкта оціночної діяльності для проведення оцінки господарського зобов’язання на відповідність його умов звичайним ринковим умовам;</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16. Утворення підрозділу внутрішнього аудиту, затвердження порядку проведення внутрішнього аудиту та надання звітів за його результатами та призначення і звільнення його керівника;</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17. Забезпечення запобігання, виявлення та врегулювання конфліктів інтересів керівника та членів наглядової ради, у тому числі з використанням майна комунального унітарного підприємства в особистих інтересах та укладенням угод з близькими особами, а також інформування місцевої ради про виявлені порушення;</w:t>
      </w:r>
    </w:p>
    <w:p w:rsidR="00823211" w:rsidRPr="00B73681" w:rsidRDefault="00315DD0" w:rsidP="00B73681">
      <w:pPr>
        <w:spacing w:before="100" w:beforeAutospacing="1" w:after="100" w:afterAutospacing="1" w:line="240" w:lineRule="auto"/>
        <w:ind w:left="-28"/>
        <w:contextualSpacing/>
        <w:jc w:val="both"/>
      </w:pPr>
      <w:r w:rsidRPr="00B73681">
        <w:rPr>
          <w:rFonts w:ascii="Times New Roman" w:eastAsia="Times New Roman" w:hAnsi="Times New Roman" w:cs="Times New Roman"/>
          <w:sz w:val="28"/>
          <w:szCs w:val="28"/>
          <w:highlight w:val="white"/>
        </w:rPr>
        <w:t>18. 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 Закону України “Про доступ до публічної інформації”, статуту громади, чинного законодавства та рішень місцевої ради.</w:t>
      </w:r>
    </w:p>
    <w:p w:rsidR="00823211" w:rsidRPr="00B73681" w:rsidRDefault="00315DD0" w:rsidP="00B73681">
      <w:pPr>
        <w:spacing w:before="100" w:beforeAutospacing="1" w:after="100" w:afterAutospacing="1" w:line="240" w:lineRule="auto"/>
        <w:ind w:left="-30"/>
        <w:contextualSpacing/>
        <w:jc w:val="both"/>
      </w:pPr>
      <w:r w:rsidRPr="00B73681">
        <w:rPr>
          <w:rFonts w:ascii="Times New Roman" w:eastAsia="Times New Roman" w:hAnsi="Times New Roman" w:cs="Times New Roman"/>
          <w:sz w:val="28"/>
          <w:szCs w:val="28"/>
          <w:highlight w:val="white"/>
        </w:rPr>
        <w:t>19. Контроль за виконанням комунальним підприємством розпоряджень голови, рішень міської ради та її виконавчого комітету;</w:t>
      </w:r>
    </w:p>
    <w:p w:rsidR="00823211" w:rsidRPr="00B73681" w:rsidRDefault="00315DD0" w:rsidP="00B73681">
      <w:pPr>
        <w:spacing w:before="100" w:beforeAutospacing="1" w:after="100" w:afterAutospacing="1" w:line="240" w:lineRule="auto"/>
        <w:ind w:left="-30"/>
        <w:contextualSpacing/>
        <w:jc w:val="both"/>
      </w:pPr>
      <w:r w:rsidRPr="00B73681">
        <w:rPr>
          <w:rFonts w:ascii="Times New Roman" w:eastAsia="Times New Roman" w:hAnsi="Times New Roman" w:cs="Times New Roman"/>
          <w:sz w:val="28"/>
          <w:szCs w:val="28"/>
          <w:highlight w:val="white"/>
        </w:rPr>
        <w:t>20. Формування антикорупційної політики підприємства та затвердження правил ділової етики;</w:t>
      </w:r>
    </w:p>
    <w:p w:rsidR="00823211" w:rsidRPr="00B73681" w:rsidRDefault="00315DD0" w:rsidP="00B73681">
      <w:pPr>
        <w:spacing w:before="100" w:beforeAutospacing="1" w:after="100" w:afterAutospacing="1" w:line="240" w:lineRule="auto"/>
        <w:ind w:left="-30"/>
        <w:contextualSpacing/>
        <w:jc w:val="both"/>
      </w:pPr>
      <w:r w:rsidRPr="00B73681">
        <w:rPr>
          <w:rFonts w:ascii="Times New Roman" w:eastAsia="Times New Roman" w:hAnsi="Times New Roman" w:cs="Times New Roman"/>
          <w:sz w:val="28"/>
          <w:szCs w:val="28"/>
          <w:highlight w:val="white"/>
        </w:rPr>
        <w:t>21.</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 xml:space="preserve"> Формування політики корпоративної соціальної відповідальності та сталого розвитку;</w:t>
      </w:r>
    </w:p>
    <w:p w:rsidR="00823211" w:rsidRPr="00B73681" w:rsidRDefault="00B73681" w:rsidP="00B73681">
      <w:pPr>
        <w:spacing w:before="100" w:beforeAutospacing="1" w:after="100" w:afterAutospacing="1" w:line="240" w:lineRule="auto"/>
        <w:ind w:left="-30"/>
        <w:contextualSpacing/>
        <w:jc w:val="both"/>
      </w:pPr>
      <w:r>
        <w:rPr>
          <w:rFonts w:ascii="Times New Roman" w:eastAsia="Times New Roman" w:hAnsi="Times New Roman" w:cs="Times New Roman"/>
          <w:sz w:val="28"/>
          <w:szCs w:val="28"/>
        </w:rPr>
        <w:t>22</w:t>
      </w:r>
      <w:r w:rsidR="00315DD0" w:rsidRPr="00B73681">
        <w:rPr>
          <w:rFonts w:ascii="Times New Roman" w:eastAsia="Times New Roman" w:hAnsi="Times New Roman" w:cs="Times New Roman"/>
          <w:sz w:val="28"/>
          <w:szCs w:val="28"/>
        </w:rPr>
        <w:t>.</w:t>
      </w:r>
      <w:r w:rsidR="00315DD0" w:rsidRPr="00B73681">
        <w:rPr>
          <w:rFonts w:ascii="Times New Roman" w:eastAsia="Times New Roman" w:hAnsi="Times New Roman" w:cs="Times New Roman"/>
          <w:sz w:val="14"/>
          <w:szCs w:val="14"/>
        </w:rPr>
        <w:t xml:space="preserve"> </w:t>
      </w:r>
      <w:r w:rsidR="00315DD0" w:rsidRPr="00B73681">
        <w:rPr>
          <w:rFonts w:ascii="Times New Roman" w:eastAsia="Times New Roman" w:hAnsi="Times New Roman" w:cs="Times New Roman"/>
          <w:sz w:val="28"/>
          <w:szCs w:val="28"/>
        </w:rPr>
        <w:t xml:space="preserve"> Утворення комітетів </w:t>
      </w:r>
      <w:r w:rsidR="003A61F2">
        <w:rPr>
          <w:rFonts w:ascii="Times New Roman" w:eastAsia="Times New Roman" w:hAnsi="Times New Roman" w:cs="Times New Roman"/>
          <w:sz w:val="28"/>
          <w:szCs w:val="28"/>
        </w:rPr>
        <w:t>н</w:t>
      </w:r>
      <w:r w:rsidR="00315DD0" w:rsidRPr="00B73681">
        <w:rPr>
          <w:rFonts w:ascii="Times New Roman" w:eastAsia="Times New Roman" w:hAnsi="Times New Roman" w:cs="Times New Roman"/>
          <w:sz w:val="28"/>
          <w:szCs w:val="28"/>
        </w:rPr>
        <w:t>аглядової ради та затвердження положення про їх</w:t>
      </w:r>
      <w:r w:rsidR="003A61F2">
        <w:rPr>
          <w:rFonts w:ascii="Times New Roman" w:eastAsia="Times New Roman" w:hAnsi="Times New Roman" w:cs="Times New Roman"/>
          <w:sz w:val="28"/>
          <w:szCs w:val="28"/>
        </w:rPr>
        <w:t>ню</w:t>
      </w:r>
      <w:r w:rsidR="00315DD0" w:rsidRPr="00B73681">
        <w:rPr>
          <w:rFonts w:ascii="Times New Roman" w:eastAsia="Times New Roman" w:hAnsi="Times New Roman" w:cs="Times New Roman"/>
          <w:sz w:val="28"/>
          <w:szCs w:val="28"/>
        </w:rPr>
        <w:t xml:space="preserve"> діяльність;</w:t>
      </w:r>
    </w:p>
    <w:p w:rsidR="00823211" w:rsidRPr="00B73681" w:rsidRDefault="00315DD0" w:rsidP="00B73681">
      <w:pPr>
        <w:spacing w:before="100" w:beforeAutospacing="1" w:after="100" w:afterAutospacing="1" w:line="240" w:lineRule="auto"/>
        <w:ind w:left="-30"/>
        <w:contextualSpacing/>
        <w:jc w:val="both"/>
      </w:pPr>
      <w:r w:rsidRPr="00B73681">
        <w:rPr>
          <w:rFonts w:ascii="Times New Roman" w:eastAsia="Times New Roman" w:hAnsi="Times New Roman" w:cs="Times New Roman"/>
          <w:sz w:val="28"/>
          <w:szCs w:val="28"/>
          <w:highlight w:val="white"/>
        </w:rPr>
        <w:t>23.</w:t>
      </w:r>
      <w:r w:rsidRPr="00B73681">
        <w:rPr>
          <w:rFonts w:ascii="Times New Roman" w:eastAsia="Times New Roman" w:hAnsi="Times New Roman" w:cs="Times New Roman"/>
          <w:sz w:val="14"/>
          <w:szCs w:val="14"/>
          <w:highlight w:val="white"/>
        </w:rPr>
        <w:t xml:space="preserve"> </w:t>
      </w:r>
      <w:r w:rsidRPr="00B73681">
        <w:rPr>
          <w:rFonts w:ascii="Times New Roman" w:eastAsia="Times New Roman" w:hAnsi="Times New Roman" w:cs="Times New Roman"/>
          <w:sz w:val="28"/>
          <w:szCs w:val="28"/>
          <w:highlight w:val="white"/>
        </w:rPr>
        <w:t xml:space="preserve"> Виконання розпоряджень голови, рішень міської ради та виконавчого комітету про особливості звітування перед територіальною громадою, затвердження форми, складання та оприлюднення щорічного звіту наглядової ради за результатами її діяльності;</w:t>
      </w:r>
    </w:p>
    <w:p w:rsidR="00823211" w:rsidRPr="00B73681" w:rsidRDefault="00315DD0" w:rsidP="00B73681">
      <w:pPr>
        <w:spacing w:before="100" w:beforeAutospacing="1" w:after="100" w:afterAutospacing="1" w:line="240" w:lineRule="auto"/>
        <w:ind w:left="-30"/>
        <w:contextualSpacing/>
        <w:jc w:val="both"/>
      </w:pPr>
      <w:r w:rsidRPr="00B73681">
        <w:rPr>
          <w:rFonts w:ascii="Times New Roman" w:eastAsia="Times New Roman" w:hAnsi="Times New Roman" w:cs="Times New Roman"/>
          <w:sz w:val="28"/>
          <w:szCs w:val="28"/>
          <w:highlight w:val="white"/>
        </w:rPr>
        <w:t>24. Наглядова рада вирішує інші питання, що згідно з законодавством та статутом підприємства належать до компетенції наглядової ради.</w:t>
      </w:r>
    </w:p>
    <w:sectPr w:rsidR="00823211" w:rsidRPr="00B73681">
      <w:headerReference w:type="default" r:id="rId6"/>
      <w:pgSz w:w="11909" w:h="16834"/>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D8" w:rsidRDefault="00EE58D8" w:rsidP="00B73681">
      <w:pPr>
        <w:spacing w:line="240" w:lineRule="auto"/>
      </w:pPr>
      <w:r>
        <w:separator/>
      </w:r>
    </w:p>
  </w:endnote>
  <w:endnote w:type="continuationSeparator" w:id="0">
    <w:p w:rsidR="00EE58D8" w:rsidRDefault="00EE58D8" w:rsidP="00B73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D8" w:rsidRDefault="00EE58D8" w:rsidP="00B73681">
      <w:pPr>
        <w:spacing w:line="240" w:lineRule="auto"/>
      </w:pPr>
      <w:r>
        <w:separator/>
      </w:r>
    </w:p>
  </w:footnote>
  <w:footnote w:type="continuationSeparator" w:id="0">
    <w:p w:rsidR="00EE58D8" w:rsidRDefault="00EE58D8" w:rsidP="00B736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681" w:rsidRPr="00F84C54" w:rsidRDefault="00B73681" w:rsidP="00B73681">
    <w:pPr>
      <w:pStyle w:val="a5"/>
      <w:rPr>
        <w:rFonts w:ascii="Calibri" w:hAnsi="Calibri" w:cs="Calibri"/>
        <w:b/>
        <w:sz w:val="20"/>
        <w:szCs w:val="20"/>
      </w:rPr>
    </w:pPr>
    <w:r w:rsidRPr="00F84C54">
      <w:rPr>
        <w:rFonts w:ascii="Calibri" w:hAnsi="Calibri" w:cs="Calibri"/>
        <w:b/>
        <w:sz w:val="20"/>
        <w:szCs w:val="20"/>
      </w:rPr>
      <w:t xml:space="preserve">Авторський колектив: Іван </w:t>
    </w:r>
    <w:proofErr w:type="spellStart"/>
    <w:r w:rsidRPr="00F84C54">
      <w:rPr>
        <w:rFonts w:ascii="Calibri" w:hAnsi="Calibri" w:cs="Calibri"/>
        <w:b/>
        <w:sz w:val="20"/>
        <w:szCs w:val="20"/>
      </w:rPr>
      <w:t>Лукеря</w:t>
    </w:r>
    <w:proofErr w:type="spellEnd"/>
    <w:r w:rsidRPr="00F84C54">
      <w:rPr>
        <w:rFonts w:ascii="Calibri" w:hAnsi="Calibri" w:cs="Calibri"/>
        <w:b/>
        <w:sz w:val="20"/>
        <w:szCs w:val="20"/>
      </w:rPr>
      <w:t>, Тарас Случик, Сергій Пінчук</w:t>
    </w:r>
  </w:p>
  <w:p w:rsidR="00B73681" w:rsidRPr="00F84C54" w:rsidRDefault="00B73681" w:rsidP="00B73681">
    <w:pPr>
      <w:pStyle w:val="a5"/>
      <w:rPr>
        <w:rFonts w:ascii="Calibri" w:hAnsi="Calibri" w:cs="Calibri"/>
        <w:b/>
        <w:sz w:val="20"/>
        <w:szCs w:val="20"/>
      </w:rPr>
    </w:pPr>
    <w:r w:rsidRPr="00F84C54">
      <w:rPr>
        <w:rFonts w:ascii="Calibri" w:hAnsi="Calibri" w:cs="Calibri"/>
        <w:b/>
        <w:sz w:val="20"/>
        <w:szCs w:val="20"/>
      </w:rPr>
      <w:t xml:space="preserve">Рецензент: Олександр </w:t>
    </w:r>
    <w:proofErr w:type="spellStart"/>
    <w:r w:rsidRPr="00F84C54">
      <w:rPr>
        <w:rFonts w:ascii="Calibri" w:hAnsi="Calibri" w:cs="Calibri"/>
        <w:b/>
        <w:sz w:val="20"/>
        <w:szCs w:val="20"/>
      </w:rPr>
      <w:t>Солонтай</w:t>
    </w:r>
    <w:proofErr w:type="spellEnd"/>
  </w:p>
  <w:p w:rsidR="00B73681" w:rsidRDefault="00B736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23211"/>
    <w:rsid w:val="00310564"/>
    <w:rsid w:val="00315DD0"/>
    <w:rsid w:val="003A61F2"/>
    <w:rsid w:val="00823211"/>
    <w:rsid w:val="00A65045"/>
    <w:rsid w:val="00B36D6C"/>
    <w:rsid w:val="00B73681"/>
    <w:rsid w:val="00EE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A7E65-35F7-4C8A-9063-BD32FADD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header"/>
    <w:basedOn w:val="a"/>
    <w:link w:val="a6"/>
    <w:uiPriority w:val="99"/>
    <w:unhideWhenUsed/>
    <w:rsid w:val="00B73681"/>
    <w:pPr>
      <w:tabs>
        <w:tab w:val="center" w:pos="4677"/>
        <w:tab w:val="right" w:pos="9355"/>
      </w:tabs>
      <w:spacing w:line="240" w:lineRule="auto"/>
    </w:pPr>
  </w:style>
  <w:style w:type="character" w:customStyle="1" w:styleId="a6">
    <w:name w:val="Верхний колонтитул Знак"/>
    <w:basedOn w:val="a0"/>
    <w:link w:val="a5"/>
    <w:uiPriority w:val="99"/>
    <w:rsid w:val="00B73681"/>
  </w:style>
  <w:style w:type="paragraph" w:styleId="a7">
    <w:name w:val="footer"/>
    <w:basedOn w:val="a"/>
    <w:link w:val="a8"/>
    <w:uiPriority w:val="99"/>
    <w:unhideWhenUsed/>
    <w:rsid w:val="00B73681"/>
    <w:pPr>
      <w:tabs>
        <w:tab w:val="center" w:pos="4677"/>
        <w:tab w:val="right" w:pos="9355"/>
      </w:tabs>
      <w:spacing w:line="240" w:lineRule="auto"/>
    </w:pPr>
  </w:style>
  <w:style w:type="character" w:customStyle="1" w:styleId="a8">
    <w:name w:val="Нижний колонтитул Знак"/>
    <w:basedOn w:val="a0"/>
    <w:link w:val="a7"/>
    <w:uiPriority w:val="99"/>
    <w:rsid w:val="00B73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2642</Words>
  <Characters>1507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Тарас</cp:lastModifiedBy>
  <cp:revision>6</cp:revision>
  <dcterms:created xsi:type="dcterms:W3CDTF">2016-11-30T21:32:00Z</dcterms:created>
  <dcterms:modified xsi:type="dcterms:W3CDTF">2016-12-07T22:58:00Z</dcterms:modified>
</cp:coreProperties>
</file>